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7C" w:rsidRPr="00AD2530" w:rsidRDefault="0070527C" w:rsidP="0070527C">
      <w:pPr>
        <w:jc w:val="center"/>
        <w:outlineLvl w:val="0"/>
        <w:rPr>
          <w:b/>
          <w:sz w:val="36"/>
          <w:szCs w:val="36"/>
          <w:u w:val="single"/>
        </w:rPr>
      </w:pPr>
      <w:r w:rsidRPr="00AD2530">
        <w:rPr>
          <w:b/>
          <w:sz w:val="36"/>
          <w:szCs w:val="36"/>
          <w:u w:val="single"/>
        </w:rPr>
        <w:t>Brazos FFA Point System and End of the Year Trip</w:t>
      </w:r>
    </w:p>
    <w:p w:rsidR="0070527C" w:rsidRPr="00AD2530" w:rsidRDefault="0070527C" w:rsidP="0070527C">
      <w:pPr>
        <w:rPr>
          <w:b/>
        </w:rPr>
      </w:pPr>
      <w:r w:rsidRPr="00AD2530">
        <w:t xml:space="preserve">The Brazos FFA has an end of the year trip to reward those students who participate in various activities throughout the year.  To earn a seat for the trip at the end of the year, the member must qualify by completing the following requirements. </w:t>
      </w:r>
      <w:r w:rsidRPr="00AD2530">
        <w:rPr>
          <w:b/>
        </w:rPr>
        <w:t xml:space="preserve">Students must earn a minimum of 100 points to attend. </w:t>
      </w:r>
    </w:p>
    <w:p w:rsidR="0070527C" w:rsidRPr="00AD2530" w:rsidRDefault="0070527C" w:rsidP="0070527C">
      <w:pPr>
        <w:rPr>
          <w:sz w:val="16"/>
          <w:szCs w:val="16"/>
        </w:rPr>
      </w:pPr>
    </w:p>
    <w:p w:rsidR="0070527C" w:rsidRPr="00AD2530" w:rsidRDefault="0070527C" w:rsidP="0070527C">
      <w:pPr>
        <w:outlineLvl w:val="0"/>
        <w:rPr>
          <w:u w:val="single"/>
        </w:rPr>
      </w:pPr>
      <w:r w:rsidRPr="00AD2530">
        <w:rPr>
          <w:u w:val="single"/>
        </w:rPr>
        <w:t>You</w:t>
      </w:r>
      <w:r w:rsidRPr="00AD2530">
        <w:rPr>
          <w:b/>
          <w:u w:val="single"/>
        </w:rPr>
        <w:t xml:space="preserve"> MUST</w:t>
      </w:r>
      <w:r w:rsidRPr="00AD2530">
        <w:rPr>
          <w:u w:val="single"/>
        </w:rPr>
        <w:t xml:space="preserve"> complete the following items:</w:t>
      </w:r>
    </w:p>
    <w:p w:rsidR="0070527C" w:rsidRPr="005224F7" w:rsidRDefault="0070527C" w:rsidP="0070527C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MT" w:hAnsi="ArialMT" w:cs="ArialMT"/>
          <w:b/>
          <w:color w:val="000000"/>
          <w:sz w:val="32"/>
          <w:szCs w:val="32"/>
          <w:u w:val="single"/>
        </w:rPr>
      </w:pPr>
      <w:r>
        <w:rPr>
          <w:color w:val="000000"/>
        </w:rPr>
        <w:t xml:space="preserve">Pay your dues </w:t>
      </w:r>
    </w:p>
    <w:p w:rsidR="0070527C" w:rsidRPr="005224F7" w:rsidRDefault="0070527C" w:rsidP="0070527C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MT" w:hAnsi="ArialMT" w:cs="ArialMT"/>
          <w:b/>
          <w:color w:val="000000"/>
          <w:sz w:val="32"/>
          <w:szCs w:val="32"/>
          <w:u w:val="single"/>
        </w:rPr>
      </w:pPr>
      <w:r>
        <w:rPr>
          <w:color w:val="000000"/>
        </w:rPr>
        <w:t xml:space="preserve">Sell minimum 8 fundraiser items or received $150 in sponsorships </w:t>
      </w:r>
    </w:p>
    <w:p w:rsidR="0070527C" w:rsidRPr="005224F7" w:rsidRDefault="0070527C" w:rsidP="0070527C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MT" w:hAnsi="ArialMT" w:cs="ArialMT"/>
          <w:b/>
          <w:color w:val="000000"/>
          <w:sz w:val="32"/>
          <w:szCs w:val="32"/>
          <w:u w:val="single"/>
        </w:rPr>
      </w:pPr>
      <w:r>
        <w:rPr>
          <w:color w:val="000000"/>
        </w:rPr>
        <w:t xml:space="preserve">Attend 5 meetings </w:t>
      </w:r>
    </w:p>
    <w:p w:rsidR="0070527C" w:rsidRDefault="0070527C" w:rsidP="0070527C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MT" w:hAnsi="ArialMT" w:cs="ArialMT"/>
          <w:b/>
          <w:color w:val="000000"/>
          <w:sz w:val="32"/>
          <w:szCs w:val="32"/>
          <w:u w:val="single"/>
        </w:rPr>
      </w:pPr>
      <w:r>
        <w:rPr>
          <w:color w:val="000000"/>
        </w:rPr>
        <w:t>Participate in 2 community service opportunities</w:t>
      </w:r>
    </w:p>
    <w:p w:rsidR="0070527C" w:rsidRDefault="0070527C" w:rsidP="0070527C">
      <w:pPr>
        <w:autoSpaceDE w:val="0"/>
        <w:autoSpaceDN w:val="0"/>
        <w:adjustRightInd w:val="0"/>
        <w:outlineLvl w:val="0"/>
        <w:rPr>
          <w:color w:val="000000"/>
        </w:rPr>
      </w:pPr>
      <w:r w:rsidRPr="005224F7">
        <w:rPr>
          <w:color w:val="000000"/>
        </w:rPr>
        <w:t xml:space="preserve">Students will </w:t>
      </w:r>
      <w:r>
        <w:rPr>
          <w:color w:val="000000"/>
        </w:rPr>
        <w:t xml:space="preserve">be responsible for keeping up with their points each month. One form may be turned in at each monthly meeting to record the accumulated points for the prior month. </w:t>
      </w:r>
      <w:r>
        <w:rPr>
          <w:b/>
          <w:color w:val="000000"/>
        </w:rPr>
        <w:t xml:space="preserve">Points to be awarded based on official sign-in sheets and chapter records. </w:t>
      </w:r>
      <w:r>
        <w:rPr>
          <w:color w:val="000000"/>
        </w:rPr>
        <w:t xml:space="preserve">The point break down will be as followed: </w:t>
      </w:r>
    </w:p>
    <w:p w:rsidR="0070527C" w:rsidRPr="008123C2" w:rsidRDefault="0070527C" w:rsidP="0070527C">
      <w:pPr>
        <w:autoSpaceDE w:val="0"/>
        <w:autoSpaceDN w:val="0"/>
        <w:adjustRightInd w:val="0"/>
        <w:outlineLvl w:val="0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b/>
          <w:color w:val="000000"/>
          <w:u w:val="single"/>
        </w:rPr>
        <w:t xml:space="preserve">Chapter Involvement </w:t>
      </w: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4136"/>
        <w:gridCol w:w="1086"/>
        <w:gridCol w:w="1322"/>
      </w:tblGrid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Activity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Date</w:t>
            </w: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Points </w:t>
            </w: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Approved</w:t>
            </w: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Wear FFA logo to school on meeting day (5)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Chapter Fundraiser (5pts for every item</w:t>
            </w:r>
            <w:r w:rsidRPr="006F7881">
              <w:rPr>
                <w:color w:val="000000"/>
                <w:u w:val="single"/>
              </w:rPr>
              <w:t xml:space="preserve"> AFTER</w:t>
            </w:r>
            <w:r w:rsidRPr="006F7881">
              <w:rPr>
                <w:color w:val="000000"/>
              </w:rPr>
              <w:t xml:space="preserve"> 8)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Recruit members to attend meeting (10)/ Member joins FFA and stays in (20)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Exhibiting Leadership/ Helping Ag Teacher (given by ag teachers/ 25 point cap)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32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Help set-up for FFA Activity (20)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32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Attend FFA sponsored activity (10)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32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Recite FFA Creed (10)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50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Run for FFA Office (10)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95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Hold an FFA Office (25)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Community Service Events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</w:rPr>
            </w:pPr>
            <w:r w:rsidRPr="006F7881">
              <w:rPr>
                <w:color w:val="000000"/>
              </w:rPr>
              <w:t>(10 points/ 1 hour or approved donation)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Degrees and Proficiency Earned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proofErr w:type="spellStart"/>
            <w:r w:rsidRPr="006F7881">
              <w:rPr>
                <w:color w:val="000000"/>
              </w:rPr>
              <w:t>Greenhand</w:t>
            </w:r>
            <w:proofErr w:type="spellEnd"/>
            <w:r w:rsidRPr="006F7881">
              <w:rPr>
                <w:color w:val="000000"/>
              </w:rPr>
              <w:t xml:space="preserve"> (10)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lastRenderedPageBreak/>
              <w:t>Chapter FFA (25)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Proficiency Earned (25)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</w:tbl>
    <w:p w:rsidR="0070527C" w:rsidRDefault="0070527C" w:rsidP="0070527C">
      <w:pPr>
        <w:autoSpaceDE w:val="0"/>
        <w:autoSpaceDN w:val="0"/>
        <w:adjustRightInd w:val="0"/>
        <w:outlineLvl w:val="0"/>
        <w:rPr>
          <w:color w:val="000000"/>
        </w:rPr>
      </w:pPr>
    </w:p>
    <w:p w:rsidR="0070527C" w:rsidRPr="008123C2" w:rsidRDefault="0070527C" w:rsidP="0070527C">
      <w:pPr>
        <w:autoSpaceDE w:val="0"/>
        <w:autoSpaceDN w:val="0"/>
        <w:adjustRightInd w:val="0"/>
        <w:outlineLvl w:val="0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b/>
          <w:color w:val="000000"/>
          <w:u w:val="single"/>
        </w:rPr>
        <w:t xml:space="preserve">Leadership and Career Development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40"/>
        <w:gridCol w:w="1086"/>
        <w:gridCol w:w="1322"/>
      </w:tblGrid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Activity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Date</w:t>
            </w: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Points </w:t>
            </w: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Approved</w:t>
            </w: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Member of an LDE/CDE team (competed in at least one contest)  (15 )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High Point Individual of Contest (20)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Member Placing in Top 10 individuals of contest(10)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Team placing in Top 10 teams of contest (10)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Team Placing 1</w:t>
            </w:r>
            <w:r w:rsidRPr="006F7881">
              <w:rPr>
                <w:color w:val="000000"/>
                <w:vertAlign w:val="superscript"/>
              </w:rPr>
              <w:t>st</w:t>
            </w:r>
            <w:r w:rsidRPr="006F7881">
              <w:rPr>
                <w:color w:val="000000"/>
              </w:rPr>
              <w:t>-2</w:t>
            </w:r>
            <w:r w:rsidRPr="006F7881">
              <w:rPr>
                <w:color w:val="000000"/>
                <w:vertAlign w:val="superscript"/>
              </w:rPr>
              <w:t>nd</w:t>
            </w:r>
            <w:r w:rsidRPr="006F7881">
              <w:rPr>
                <w:color w:val="000000"/>
              </w:rPr>
              <w:t xml:space="preserve"> at District &amp; Area (25) 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Team placings 3</w:t>
            </w:r>
            <w:r w:rsidRPr="006F7881">
              <w:rPr>
                <w:color w:val="000000"/>
                <w:vertAlign w:val="superscript"/>
              </w:rPr>
              <w:t>rd</w:t>
            </w:r>
            <w:r w:rsidRPr="006F7881">
              <w:rPr>
                <w:color w:val="000000"/>
              </w:rPr>
              <w:t>- 6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 xml:space="preserve">  at District &amp; Area (20)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State Qualifying Teams (30)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32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State Top 10 placing team (50) 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50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Attend District/ Area Convention (15)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rPr>
          <w:trHeight w:val="395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Attend State Convention (25)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Compete in Public Speaking at District (15)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Placing in top 2 in Public Speaking in District &amp; Area (25)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</w:tbl>
    <w:p w:rsidR="0070527C" w:rsidRPr="008123C2" w:rsidRDefault="0070527C" w:rsidP="0070527C">
      <w:pPr>
        <w:autoSpaceDE w:val="0"/>
        <w:autoSpaceDN w:val="0"/>
        <w:adjustRightInd w:val="0"/>
        <w:outlineLvl w:val="0"/>
        <w:rPr>
          <w:b/>
          <w:color w:val="000000"/>
          <w:u w:val="single"/>
        </w:rPr>
      </w:pPr>
      <w:r>
        <w:rPr>
          <w:rFonts w:ascii="ArialMT" w:hAnsi="ArialMT" w:cs="ArialMT"/>
          <w:color w:val="000000"/>
          <w:sz w:val="32"/>
          <w:szCs w:val="32"/>
        </w:rPr>
        <w:tab/>
      </w:r>
      <w:r w:rsidRPr="007A0872">
        <w:rPr>
          <w:b/>
          <w:color w:val="000000"/>
          <w:u w:val="single"/>
        </w:rPr>
        <w:t>Ag Mechanics/ Horticulture/ Livestock Shows</w:t>
      </w:r>
      <w:r>
        <w:rPr>
          <w:b/>
          <w:color w:val="00000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4157"/>
        <w:gridCol w:w="1074"/>
        <w:gridCol w:w="1316"/>
      </w:tblGrid>
      <w:tr w:rsidR="0070527C" w:rsidRPr="006F7881" w:rsidTr="00F60095"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Activity and # of items [15 points per item]</w:t>
            </w: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Event Date and Placings [circle one]</w:t>
            </w: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Points </w:t>
            </w: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Approved</w:t>
            </w:r>
          </w:p>
        </w:tc>
      </w:tr>
      <w:tr w:rsidR="0070527C" w:rsidRPr="006F7881" w:rsidTr="0070527C">
        <w:trPr>
          <w:trHeight w:val="1682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Grand Champion- 30 points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Reserve Champion- 25 points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1</w:t>
            </w:r>
            <w:r w:rsidRPr="006F7881">
              <w:rPr>
                <w:color w:val="000000"/>
                <w:vertAlign w:val="superscript"/>
              </w:rPr>
              <w:t>st</w:t>
            </w:r>
            <w:r w:rsidRPr="006F7881">
              <w:rPr>
                <w:color w:val="000000"/>
              </w:rPr>
              <w:t>- 20                               6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>-14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2</w:t>
            </w:r>
            <w:r w:rsidRPr="006F7881">
              <w:rPr>
                <w:color w:val="000000"/>
                <w:vertAlign w:val="superscript"/>
              </w:rPr>
              <w:t>nd</w:t>
            </w:r>
            <w:r w:rsidRPr="006F7881">
              <w:rPr>
                <w:color w:val="000000"/>
              </w:rPr>
              <w:t>- 18                               7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>-13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3</w:t>
            </w:r>
            <w:r w:rsidRPr="006F7881">
              <w:rPr>
                <w:color w:val="000000"/>
                <w:vertAlign w:val="superscript"/>
              </w:rPr>
              <w:t>rd</w:t>
            </w:r>
            <w:r w:rsidRPr="006F7881">
              <w:rPr>
                <w:color w:val="000000"/>
              </w:rPr>
              <w:t>-17                                8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>-12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4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>-16                                9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>-11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5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>- 15                              10</w:t>
            </w:r>
            <w:r w:rsidRPr="006F7881">
              <w:rPr>
                <w:color w:val="000000"/>
                <w:vertAlign w:val="superscript"/>
              </w:rPr>
              <w:t>th</w:t>
            </w:r>
            <w:r w:rsidRPr="006F7881">
              <w:rPr>
                <w:color w:val="000000"/>
              </w:rPr>
              <w:t>-10</w:t>
            </w: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70527C" w:rsidRPr="006F7881" w:rsidTr="0070527C">
        <w:trPr>
          <w:trHeight w:val="620"/>
        </w:trPr>
        <w:tc>
          <w:tcPr>
            <w:tcW w:w="325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 xml:space="preserve">Showmanship Event </w:t>
            </w:r>
            <w:bookmarkStart w:id="0" w:name="_GoBack"/>
            <w:bookmarkEnd w:id="0"/>
          </w:p>
        </w:tc>
        <w:tc>
          <w:tcPr>
            <w:tcW w:w="522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1</w:t>
            </w:r>
            <w:r w:rsidRPr="006F7881">
              <w:rPr>
                <w:color w:val="000000"/>
                <w:vertAlign w:val="superscript"/>
              </w:rPr>
              <w:t>st</w:t>
            </w:r>
            <w:r w:rsidRPr="006F7881">
              <w:rPr>
                <w:color w:val="000000"/>
              </w:rPr>
              <w:t xml:space="preserve">- 20 </w:t>
            </w:r>
          </w:p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6F7881">
              <w:rPr>
                <w:color w:val="000000"/>
              </w:rPr>
              <w:t>2</w:t>
            </w:r>
            <w:r w:rsidRPr="006F7881">
              <w:rPr>
                <w:color w:val="000000"/>
                <w:vertAlign w:val="superscript"/>
              </w:rPr>
              <w:t>nd</w:t>
            </w:r>
            <w:r w:rsidRPr="006F7881">
              <w:rPr>
                <w:color w:val="000000"/>
              </w:rPr>
              <w:t>- 10</w:t>
            </w:r>
          </w:p>
        </w:tc>
        <w:tc>
          <w:tcPr>
            <w:tcW w:w="1170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68" w:type="dxa"/>
            <w:shd w:val="clear" w:color="auto" w:fill="auto"/>
          </w:tcPr>
          <w:p w:rsidR="0070527C" w:rsidRPr="006F7881" w:rsidRDefault="0070527C" w:rsidP="00F6009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</w:tbl>
    <w:p w:rsidR="0070527C" w:rsidRDefault="0070527C" w:rsidP="0070527C">
      <w:pPr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color w:val="000000"/>
          <w:sz w:val="32"/>
          <w:szCs w:val="32"/>
          <w:u w:val="single"/>
        </w:rPr>
      </w:pPr>
    </w:p>
    <w:sectPr w:rsidR="007052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7C" w:rsidRDefault="0070527C" w:rsidP="0070527C">
      <w:r>
        <w:separator/>
      </w:r>
    </w:p>
  </w:endnote>
  <w:endnote w:type="continuationSeparator" w:id="0">
    <w:p w:rsidR="0070527C" w:rsidRDefault="0070527C" w:rsidP="0070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7C" w:rsidRDefault="0070527C" w:rsidP="0070527C">
      <w:r>
        <w:separator/>
      </w:r>
    </w:p>
  </w:footnote>
  <w:footnote w:type="continuationSeparator" w:id="0">
    <w:p w:rsidR="0070527C" w:rsidRDefault="0070527C" w:rsidP="0070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7C" w:rsidRDefault="0070527C">
    <w:pPr>
      <w:pStyle w:val="Header"/>
    </w:pPr>
    <w:r>
      <w:t xml:space="preserve">Name: </w:t>
    </w:r>
  </w:p>
  <w:p w:rsidR="0070527C" w:rsidRDefault="0070527C">
    <w:pPr>
      <w:pStyle w:val="Header"/>
    </w:pPr>
    <w:r>
      <w:t xml:space="preserve">Month: </w:t>
    </w:r>
  </w:p>
  <w:p w:rsidR="0070527C" w:rsidRDefault="00705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5FE1"/>
    <w:multiLevelType w:val="hybridMultilevel"/>
    <w:tmpl w:val="2ABCBDC0"/>
    <w:lvl w:ilvl="0" w:tplc="5D1EB0C6">
      <w:start w:val="5"/>
      <w:numFmt w:val="bullet"/>
      <w:lvlText w:val="-"/>
      <w:lvlJc w:val="left"/>
      <w:pPr>
        <w:ind w:left="180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C"/>
    <w:rsid w:val="006B6E74"/>
    <w:rsid w:val="007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71A2"/>
  <w15:chartTrackingRefBased/>
  <w15:docId w15:val="{45563BA7-B979-44BA-BC64-BBABD2D7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2019-09-03T16:34:00Z</dcterms:created>
  <dcterms:modified xsi:type="dcterms:W3CDTF">2019-09-03T16:36:00Z</dcterms:modified>
</cp:coreProperties>
</file>